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2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left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 приказу Министерства </w:t>
        <w:br/>
        <w:t xml:space="preserve">социальной политики и труда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left"/>
        <w:tabs>
          <w:tab w:val="right" w:pos="9638" w:leader="none"/>
        </w:tabs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Удмуртской Республики </w:t>
      </w:r>
      <w:r>
        <w:rPr>
          <w:rFonts w:ascii="PT Astra Serif" w:hAnsi="PT Astra Serif" w:eastAsia="PT Astra Serif" w:cs="PT Astra Serif"/>
          <w:sz w:val="28"/>
          <w:szCs w:val="28"/>
        </w:rPr>
        <w:tab/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от «___» ______ 20__ года № 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«УТВЕРЖДЕНА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left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приказом Министерства </w:t>
        <w:br/>
        <w:t xml:space="preserve">социальной политики и труда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left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Удмуртской Республики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386" w:right="0" w:firstLine="0"/>
        <w:jc w:val="left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от «1» февраля 2022 года № 14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4961" w:firstLine="7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664" w:firstLine="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</w:rPr>
      </w:r>
      <w:bookmarkStart w:id="0" w:name="_GoBack"/>
      <w:r>
        <w:rPr>
          <w:rFonts w:ascii="PT Astra Serif" w:hAnsi="PT Astra Serif" w:eastAsia="PT Astra Serif" w:cs="PT Astra Serif"/>
        </w:rPr>
      </w:r>
      <w:bookmarkEnd w:id="0"/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664" w:firstLine="7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Форма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664" w:firstLine="7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905"/>
        <w:tblW w:w="0" w:type="auto"/>
        <w:tblInd w:w="5811" w:type="dxa"/>
        <w:tblLayout w:type="fixed"/>
        <w:tblLook w:val="04A0" w:firstRow="1" w:lastRow="0" w:firstColumn="1" w:lastColumn="0" w:noHBand="0" w:noVBand="1"/>
      </w:tblPr>
      <w:tblGrid>
        <w:gridCol w:w="3817"/>
      </w:tblGrid>
      <w:tr>
        <w:tblPrEx/>
        <w:trPr/>
        <w:tc>
          <w:tcPr>
            <w:tcW w:w="3817" w:type="dxa"/>
            <w:textDirection w:val="lrTb"/>
            <w:noWrap w:val="false"/>
          </w:tcPr>
          <w:p>
            <w:pPr>
              <w:pStyle w:val="917"/>
              <w:ind w:firstLine="11"/>
              <w:jc w:val="center"/>
              <w:spacing w:before="0" w:beforeAutospacing="0" w:after="0" w:afterAutospacing="0" w:line="288" w:lineRule="atLeast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val="en-US"/>
              </w:rPr>
              <w:t xml:space="preserve">QR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-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код, сформированный единым реестром контрольных (надзорных) мероприятий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ind w:left="5664" w:firstLine="7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 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7" w:right="57"/>
        <w:jc w:val="right"/>
        <w:tabs>
          <w:tab w:val="left" w:pos="795" w:leader="none"/>
          <w:tab w:val="center" w:pos="4960" w:leader="none"/>
        </w:tabs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57"/>
        <w:jc w:val="center"/>
        <w:rPr>
          <w:rFonts w:ascii="PT Astra Serif" w:hAnsi="PT Astra Serif" w:eastAsia="PT Astra Serif" w:cs="PT Astra Serif"/>
          <w:b/>
          <w:bCs/>
          <w:sz w:val="28"/>
          <w:szCs w:val="28"/>
        </w:rPr>
        <w:outlineLvl w:val="2"/>
        <w:suppressLineNumbers w:val="0"/>
      </w:pP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ПРОВЕРОЧНЫЙ ЛИСТ</w:t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</w:r>
    </w:p>
    <w:p>
      <w:pPr>
        <w:ind w:left="0" w:right="57"/>
        <w:jc w:val="center"/>
        <w:rPr>
          <w:rFonts w:ascii="PT Astra Serif" w:hAnsi="PT Astra Serif" w:cs="PT Astra Serif"/>
          <w:b/>
          <w:bCs/>
          <w:sz w:val="28"/>
          <w:szCs w:val="28"/>
        </w:rPr>
        <w:outlineLvl w:val="2"/>
        <w:suppressLineNumbers w:val="0"/>
      </w:pP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(список контрольных вопросов), </w:t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применяемый</w:t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 должностными лицами Министерства социальной политики и труда Удмуртской Республики</w:t>
      </w: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 при осуществлении регионального государственного контроля (надзора) в сфере социального обслуживания граждан в части</w:t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 проверки порядка организации деятельности поставщиков социальных услуг</w:t>
      </w: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p>
      <w:pPr>
        <w:pStyle w:val="916"/>
        <w:ind w:left="0" w:right="57"/>
        <w:jc w:val="center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W w:w="963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469"/>
        <w:gridCol w:w="5170"/>
      </w:tblGrid>
      <w:tr>
        <w:tblPrEx/>
        <w:trPr>
          <w:trHeight w:val="521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вида </w:t>
            </w: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регионального государственного </w:t>
            </w: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контроля</w:t>
            </w: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 (надзора)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Региональный государственный контроль (надзор) в сфере социального обслуживания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Вид контрольного (надзорного) мероприятия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Дата заполнения проверочного листа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Объект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регионального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государственного контроля (надзора), в отношении которого проводится контрольное (надзорное) мероприятие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Фамилия, имя и отчество (при наличии) гражданина или индивидуального предпринимателя, его идентификационный номер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outlineLvl w:val="0"/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Место (места) проведения контрольного (надзорного) мероприятия с заполнением проверочного листа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Наименование контрольного (надзорного) органа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Учетный номер контрольного (надзорного) мероприятия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9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0" w:type="dxa"/>
            <w:textDirection w:val="lrTb"/>
            <w:noWrap w:val="false"/>
          </w:tcPr>
          <w:p>
            <w:pPr>
              <w:ind w:left="0" w:right="57"/>
              <w:jc w:val="both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ind w:left="0" w:right="57"/>
        <w:jc w:val="both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W w:w="0" w:type="auto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"/>
        <w:gridCol w:w="2873"/>
        <w:gridCol w:w="1968"/>
        <w:gridCol w:w="455"/>
        <w:gridCol w:w="588"/>
        <w:gridCol w:w="1678"/>
        <w:gridCol w:w="1559"/>
      </w:tblGrid>
      <w:tr>
        <w:tblPrEx/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bCs/>
                <w:sz w:val="24"/>
                <w:szCs w:val="24"/>
              </w:rPr>
              <w:t xml:space="preserve">№ п/п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bCs/>
                <w:sz w:val="24"/>
                <w:szCs w:val="24"/>
              </w:rPr>
              <w:t xml:space="preserve">Вопросы, отражающие содержание обязательных требований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bCs/>
                <w:sz w:val="24"/>
                <w:szCs w:val="24"/>
              </w:rPr>
              <w:t xml:space="preserve">Реквизиты нормативных правовых актов с указанием их структурных единиц, которыми установлены обязательные требования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bCs/>
                <w:sz w:val="24"/>
                <w:szCs w:val="24"/>
              </w:rPr>
              <w:t xml:space="preserve">Ответы на вопросы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bCs/>
                <w:sz w:val="24"/>
                <w:szCs w:val="24"/>
              </w:rPr>
              <w:t xml:space="preserve">Примечание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b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Да 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b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Нет 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b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Неприменимо 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Поставщик социальных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услуг: 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предоставляет социальные услуги получателям социальных услуг в соответствии с индивидуальными программами и условиями договоров, заключенных с получателями социальных услуг или их законными представителями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2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от 28 декабря 2013 г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ода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№ 442-ФЗ «Об основах социального обслуживания граждан в Российской Федерации» (далее –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Федеральный закон № 442-ФЗ)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предоставляет срочные социальные услуги в соответствии со статьей 21 Федерального закона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№ 442-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ФЗ 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3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 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предоставляет бесплатно в доступной форме получателям социальных услуг или 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х законным представителям информацию об их правах и обязанностях, о видах социальных услуг, сроках, порядке и об условиях их предоставления, о тарифах на эти услуги и об их стоимости для получателя социальных услуг либо о возможности получать их бесплатно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4 части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 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использует информацию о получателях социальных услуг в соответствии с установленными законодательством Российской Федерации о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персональных данных требованиями о защите персональных данных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5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 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5.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предоставляет уполномоченному органу субъекта Российской Федерации информацию для формирования регистра получателей социальных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6 части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 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6.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осуществляет социальное сопровождение в соответствии со статьей 22 Федерального закона 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№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 – ФЗ 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7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 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7.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обеспечивает получателям социальных услуг содействие в прохождении медико-социальной экспертизы, проводимой в установленном законодательством Российской Федерации порядке федеральными учреждениями медико-социальной экспертизы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8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 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8.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предоставляет получателям социальных услуг возможность пользоваться услугами связи, в том числе сети «Интернет» и услугами почтовой связи, при получении услуг в организациях социального обслуживания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9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 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9.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выделяет супругам, проживающим в организации социального обслуживания,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изолированное жилое помещение для совместного проживания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10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 442-ФЗ 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10.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обеспечивает полу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чателям социальных услуг возможность свободного посещения их законными представителями, адвокатами, нотариусами, представителями общественных и (или) иных организаций, священнослужителями, а также родственниками и другими лицами в дневное и вечернее время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11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 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11.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обеспечивает сохранность личных вещей и ценностей получателей социальных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12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Поставщиком социальных услуг в стационарной форме предоставлены получателям социальных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услуг:   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12.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помещения для предоставления социально-бытовых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часть 3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13.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помещения для социально-медицинских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часть 3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14.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помещения для предоставления социально-психологических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часть 3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15.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помещения для предоставления социально-педагогических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часть 3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16.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помещения для предоставления социально-правовых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часть 3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17.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помещения для предоставления услуг в целях повышения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коммуникативного потенциала получателей социальных услуг, имеющих ограничения жизнедеятельности, в том числе детей-инвалидов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часть 3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При предоставлении социальных услуг в полустационарной форме или в стационарной форме поставщиком социальных услуг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обеспечены:   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18.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возможность сопровождения получателя социальных услуг при передвижении по территории организации социального обслуживания, а также при пользовании услугами, предоставляемыми организацией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часть 4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19.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возможность для самостоятельного передвижения по территории организации социального обслуживания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2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4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20.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возможность для самостоятельного входа, выхода и перемещения внутри организации (в том числе для передвижения в креслах-колясках), для отдыха в сидячем положении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2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4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21.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доступное размещение оборудования и носителей информации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2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4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22.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дублирование текстовых сообщений голосовыми сообщениями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3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4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23.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оснащение организации социального обслуживания знаками, выполненными рельефно-точечным шрифтом Брайля, ознакомление с их помощью с надписями, знаками и иной текстовой и графической информацией на территории такой организации, а также допуск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тифлосурдопереводчика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, допуск собак-проводников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3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4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24.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дублирование голосовой информации текстовой информацией, надписями и (или) световыми сигналами, информирование о предоставляемых социальных услугах с использованием русского жестового языка (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сурдоперевода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), допуск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сурдопереводчика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4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4 статьи 19 Федерального закона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25.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Поставщиком социальных услуг соблюдается порядок предоставления социальных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№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442-ФЗ; Порядок предоставления социальных услуг поставщиками социальных услуг на территории Удмуртской Республики, утвержденный постановлением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Правительства Удмуртской Республики от 22 декабря 2014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г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ода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№ 540 (далее –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Порядок, утвержденный постановлением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540)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6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Плата за социальное обслуживание взимается согласно тарифам на социальные услуги и в соответствии с порядком взимания платы за социальное обслуживание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 части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статьи 12 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№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442-ФЗ;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27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Должности специалистов в организации социального обслуживания замещают лица, осуществляющие свою деятельность на профессиональной основе и соответствующие квалификационным требованиям, предъявляемым к таким должностям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 статьи 12 Федерального закона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№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442-ФЗ;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13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Порядка, утвержденного постановлением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540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28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Поставщиком социальных услуг обеспечено укомплектование необходимым числом специалистов для предоставления социальных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 част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1 стать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 12 Федерального закона 442-ФЗ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29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Поставщиком социальных услуг социальные услуги предоставляются в соответствии с порядком предоставления социальных услуг и в объемах, не менее установленных стандартом социальной услуги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13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 организации деятельности организаций социального обслуживания, их структурных подразделений, утвержденных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приказом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Минтруда России от 24 ноября 2014 г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ода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№ 940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н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(далее – Правила, утвержденные приказом № 940н);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Порядок, утвержденный постановлением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№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540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При предоставлении социального обслуживания, в том числе в стационарной форме социального обслуживания, получателю социальных услуг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обеспечены:   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надлежащий уход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1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содействие социализации, активному образу жизни, сохранению пребывания получателя социальных услуг в привычной благоприятной среде (его проживанию дома)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32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планировка и оборудование всех помещений, включая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спальные комнаты, предусматривает возможность использования их лицами с ограниченными возможностями, использующими специальные средства для передвижения и размещение технических средств реабилитации на расстоянии, позволяющем гражданам воспользоваться ими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33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здание (я) организации социального обслуживания (высотой 2 и более этажей) оборудовано (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ны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) лифтами и (или) другими устройствами для транспортирования лиц пожилого возраста, лиц с ограниченными возможностями здоровья и инвалидов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для хранения технических средств реабилитации предусмотрены отдельные помещения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35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в составе медицинского пункта в организациях, предоставляющих услуги по уходу с обеспечением проживания, предусмотрено приемно-карантинное отделение с изолятором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36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потолки, стены и полы всех помещений без нарушения целостности, признаков поражения грибком и имеют отделку, позволяющую осуществить уборку влажным способом с использованием моющих и дезинфицирующих средств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37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жилые комнаты оборудованы кроватями, столами, стульями, тумбочками, шкафами для хранения домашней одежды, белья, обуви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38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каждый проживающий в организации социального обслуживания обеспечен постельными принадлежностями, постельным бельем и полотенцами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39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количество отделений в шкафах не меньше количества спальных мест в комнате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40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количество кроватей, тумбочек и стульев не меньше количества проживающих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41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на этаже пребывания престарелых и инвалидов туалеты оборудованы с учетом обеспечения условий доступности для инвалидов маломобильных групп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2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при размещении лиц, лишенных возможностей к самостоятельному передвижению, предусмотрено специализированное оборудование, предназначенное для профилактики возникновения осложнений и обеспечения безопасности получателей услуг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3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обеспечен свободный доступ получателей социальных услуг к питьевой воде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16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При предост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авлении социальных услуг в стационарной форме поставщиком социальных услуг предусмотрены оборудованные надлежащим образом помещения (зоны) для организации дневной занятости получателей социальных услуг, их отдыха, досуга, двигательной активности и другого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38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   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45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.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При предоставлении социальных услуг в стационарной форме на территории организации соци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ального обслуживания предусмотрены благоустроенные и оборудованные надлежащим образом площадки (зоны) для осуществления прогулок, занятий по адаптивной и лечебной физической культуре, оздоровительных и спортивных мероприятий, игр, отдыха, досуга и другого 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пункт 38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Правил, утвержденных приказом № 940н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8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</w:tbl>
    <w:p>
      <w:pPr>
        <w:ind w:left="57" w:right="57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  <w:t xml:space="preserve">                                                                                                                                                            ».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57" w:right="57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___________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57" w:right="57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425" w:bottom="1276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409020205020404"/>
  </w:font>
  <w:font w:name="Lucida Sans Unicode">
    <w:panose1 w:val="020B0603030804020204"/>
  </w:font>
  <w:font w:name="Tahoma">
    <w:panose1 w:val="020B0604020202020204"/>
  </w:font>
  <w:font w:name="Times New Roman">
    <w:panose1 w:val="02020603050405020304"/>
  </w:font>
  <w:font w:name="StarSymbol">
    <w:panose1 w:val="020B060602020203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12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  <w:p>
    <w:pPr>
      <w:pStyle w:val="89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ascii="StarSymbol" w:hAnsi="Star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6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3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8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5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2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9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9"/>
      <w:numFmt w:val="bullet"/>
      <w:isLgl w:val="false"/>
      <w:suff w:val="tab"/>
      <w:lvlText w:val="-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9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866"/>
    <w:link w:val="861"/>
    <w:uiPriority w:val="9"/>
    <w:rPr>
      <w:rFonts w:ascii="Arial" w:hAnsi="Arial" w:eastAsia="Arial" w:cs="Arial"/>
      <w:sz w:val="40"/>
      <w:szCs w:val="40"/>
    </w:rPr>
  </w:style>
  <w:style w:type="character" w:styleId="695">
    <w:name w:val="Heading 2 Char"/>
    <w:basedOn w:val="866"/>
    <w:link w:val="862"/>
    <w:uiPriority w:val="9"/>
    <w:rPr>
      <w:rFonts w:ascii="Arial" w:hAnsi="Arial" w:eastAsia="Arial" w:cs="Arial"/>
      <w:sz w:val="34"/>
    </w:rPr>
  </w:style>
  <w:style w:type="character" w:styleId="696">
    <w:name w:val="Heading 3 Char"/>
    <w:basedOn w:val="866"/>
    <w:link w:val="863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0"/>
    <w:next w:val="860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basedOn w:val="866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699">
    <w:name w:val="Heading 5 Char"/>
    <w:basedOn w:val="866"/>
    <w:link w:val="864"/>
    <w:uiPriority w:val="9"/>
    <w:rPr>
      <w:rFonts w:ascii="Arial" w:hAnsi="Arial" w:eastAsia="Arial" w:cs="Arial"/>
      <w:b/>
      <w:bCs/>
      <w:sz w:val="24"/>
      <w:szCs w:val="24"/>
    </w:rPr>
  </w:style>
  <w:style w:type="character" w:styleId="700">
    <w:name w:val="Heading 6 Char"/>
    <w:basedOn w:val="866"/>
    <w:link w:val="865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0"/>
    <w:next w:val="860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6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0"/>
    <w:next w:val="860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6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0"/>
    <w:next w:val="860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6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No Spacing"/>
    <w:uiPriority w:val="1"/>
    <w:qFormat/>
    <w:pPr>
      <w:spacing w:before="0" w:after="0" w:line="240" w:lineRule="auto"/>
    </w:pPr>
  </w:style>
  <w:style w:type="character" w:styleId="708">
    <w:name w:val="Title Char"/>
    <w:basedOn w:val="866"/>
    <w:link w:val="892"/>
    <w:uiPriority w:val="10"/>
    <w:rPr>
      <w:sz w:val="48"/>
      <w:szCs w:val="48"/>
    </w:rPr>
  </w:style>
  <w:style w:type="character" w:styleId="709">
    <w:name w:val="Subtitle Char"/>
    <w:basedOn w:val="866"/>
    <w:link w:val="893"/>
    <w:uiPriority w:val="11"/>
    <w:rPr>
      <w:sz w:val="24"/>
      <w:szCs w:val="24"/>
    </w:rPr>
  </w:style>
  <w:style w:type="paragraph" w:styleId="710">
    <w:name w:val="Quote"/>
    <w:basedOn w:val="860"/>
    <w:next w:val="860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0"/>
    <w:next w:val="860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basedOn w:val="866"/>
    <w:link w:val="894"/>
    <w:uiPriority w:val="99"/>
  </w:style>
  <w:style w:type="character" w:styleId="715">
    <w:name w:val="Footer Char"/>
    <w:basedOn w:val="866"/>
    <w:link w:val="889"/>
    <w:uiPriority w:val="99"/>
  </w:style>
  <w:style w:type="paragraph" w:styleId="716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889"/>
    <w:uiPriority w:val="99"/>
  </w:style>
  <w:style w:type="table" w:styleId="718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6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6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</w:style>
  <w:style w:type="paragraph" w:styleId="861">
    <w:name w:val="Heading 1"/>
    <w:basedOn w:val="860"/>
    <w:next w:val="860"/>
    <w:link w:val="869"/>
    <w:qFormat/>
    <w:pPr>
      <w:keepNext/>
      <w:outlineLvl w:val="0"/>
    </w:pPr>
    <w:rPr>
      <w:sz w:val="24"/>
      <w:lang w:val="en-US"/>
    </w:rPr>
  </w:style>
  <w:style w:type="paragraph" w:styleId="862">
    <w:name w:val="Heading 2"/>
    <w:basedOn w:val="860"/>
    <w:next w:val="860"/>
    <w:link w:val="870"/>
    <w:uiPriority w:val="9"/>
    <w:qFormat/>
    <w:pPr>
      <w:ind w:firstLine="709"/>
      <w:keepNext/>
      <w:outlineLvl w:val="1"/>
    </w:pPr>
    <w:rPr>
      <w:sz w:val="24"/>
      <w:lang w:val="en-US"/>
    </w:rPr>
  </w:style>
  <w:style w:type="paragraph" w:styleId="863">
    <w:name w:val="Heading 3"/>
    <w:basedOn w:val="860"/>
    <w:next w:val="860"/>
    <w:link w:val="871"/>
    <w:uiPriority w:val="9"/>
    <w:qFormat/>
    <w:pPr>
      <w:jc w:val="both"/>
      <w:keepNext/>
      <w:spacing w:line="360" w:lineRule="auto"/>
      <w:tabs>
        <w:tab w:val="left" w:pos="2552" w:leader="none"/>
      </w:tabs>
      <w:outlineLvl w:val="2"/>
    </w:pPr>
    <w:rPr>
      <w:sz w:val="24"/>
    </w:rPr>
  </w:style>
  <w:style w:type="paragraph" w:styleId="864">
    <w:name w:val="Heading 5"/>
    <w:basedOn w:val="860"/>
    <w:next w:val="860"/>
    <w:qFormat/>
    <w:pPr>
      <w:ind w:left="709"/>
      <w:jc w:val="both"/>
      <w:keepNext/>
      <w:spacing w:line="360" w:lineRule="auto"/>
      <w:outlineLvl w:val="4"/>
    </w:pPr>
    <w:rPr>
      <w:sz w:val="24"/>
    </w:rPr>
  </w:style>
  <w:style w:type="paragraph" w:styleId="865">
    <w:name w:val="Heading 6"/>
    <w:basedOn w:val="860"/>
    <w:next w:val="860"/>
    <w:link w:val="872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 w:customStyle="1">
    <w:name w:val="Заголовок 1 Знак"/>
    <w:link w:val="861"/>
    <w:rPr>
      <w:sz w:val="24"/>
      <w:lang w:val="en-US"/>
    </w:rPr>
  </w:style>
  <w:style w:type="character" w:styleId="870" w:customStyle="1">
    <w:name w:val="Заголовок 2 Знак"/>
    <w:link w:val="862"/>
    <w:uiPriority w:val="9"/>
    <w:rPr>
      <w:sz w:val="24"/>
      <w:lang w:val="en-US"/>
    </w:rPr>
  </w:style>
  <w:style w:type="character" w:styleId="871" w:customStyle="1">
    <w:name w:val="Заголовок 3 Знак"/>
    <w:link w:val="863"/>
    <w:uiPriority w:val="9"/>
    <w:rPr>
      <w:sz w:val="24"/>
    </w:rPr>
  </w:style>
  <w:style w:type="character" w:styleId="872" w:customStyle="1">
    <w:name w:val="Заголовок 6 Знак"/>
    <w:link w:val="865"/>
    <w:rPr>
      <w:rFonts w:ascii="Cambria" w:hAnsi="Cambria" w:eastAsia="Times New Roman" w:cs="Times New Roman"/>
      <w:i/>
      <w:iCs/>
      <w:color w:val="243f60"/>
    </w:rPr>
  </w:style>
  <w:style w:type="character" w:styleId="873" w:customStyle="1">
    <w:name w:val="WW8Num1z0"/>
    <w:rPr>
      <w:rFonts w:ascii="StarSymbol" w:hAnsi="StarSymbol"/>
    </w:rPr>
  </w:style>
  <w:style w:type="character" w:styleId="874" w:customStyle="1">
    <w:name w:val="Absatz-Standardschriftart"/>
  </w:style>
  <w:style w:type="character" w:styleId="875" w:customStyle="1">
    <w:name w:val="WW-Absatz-Standardschriftart"/>
  </w:style>
  <w:style w:type="character" w:styleId="876" w:customStyle="1">
    <w:name w:val="Основной шрифт абзаца1"/>
  </w:style>
  <w:style w:type="character" w:styleId="877">
    <w:name w:val="page number"/>
    <w:basedOn w:val="876"/>
  </w:style>
  <w:style w:type="paragraph" w:styleId="878" w:customStyle="1">
    <w:name w:val="Заголовок"/>
    <w:basedOn w:val="860"/>
    <w:next w:val="879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879">
    <w:name w:val="Body Text"/>
    <w:basedOn w:val="860"/>
    <w:rPr>
      <w:sz w:val="24"/>
    </w:rPr>
  </w:style>
  <w:style w:type="paragraph" w:styleId="880">
    <w:name w:val="List"/>
    <w:basedOn w:val="879"/>
    <w:rPr>
      <w:rFonts w:cs="Tahoma"/>
    </w:rPr>
  </w:style>
  <w:style w:type="paragraph" w:styleId="881" w:customStyle="1">
    <w:name w:val="Название1"/>
    <w:basedOn w:val="860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2" w:customStyle="1">
    <w:name w:val="Указатель1"/>
    <w:basedOn w:val="860"/>
    <w:pPr>
      <w:suppressLineNumbers/>
    </w:pPr>
    <w:rPr>
      <w:rFonts w:cs="Tahoma"/>
    </w:rPr>
  </w:style>
  <w:style w:type="paragraph" w:styleId="883" w:customStyle="1">
    <w:name w:val="Название объекта1"/>
    <w:basedOn w:val="860"/>
    <w:next w:val="860"/>
    <w:rPr>
      <w:sz w:val="24"/>
    </w:rPr>
  </w:style>
  <w:style w:type="paragraph" w:styleId="884">
    <w:name w:val="Body Text Indent"/>
    <w:basedOn w:val="860"/>
    <w:link w:val="885"/>
    <w:pPr>
      <w:ind w:right="-483" w:firstLine="709"/>
    </w:pPr>
    <w:rPr>
      <w:sz w:val="24"/>
    </w:rPr>
  </w:style>
  <w:style w:type="character" w:styleId="885" w:customStyle="1">
    <w:name w:val="Основной текст с отступом Знак"/>
    <w:link w:val="884"/>
    <w:rPr>
      <w:sz w:val="24"/>
    </w:rPr>
  </w:style>
  <w:style w:type="paragraph" w:styleId="886" w:customStyle="1">
    <w:name w:val="Основной текст с отступом 21"/>
    <w:basedOn w:val="860"/>
    <w:pPr>
      <w:ind w:firstLine="709"/>
    </w:pPr>
    <w:rPr>
      <w:sz w:val="24"/>
    </w:rPr>
  </w:style>
  <w:style w:type="paragraph" w:styleId="887" w:customStyle="1">
    <w:name w:val="Основной текст 21"/>
    <w:basedOn w:val="860"/>
    <w:pPr>
      <w:spacing w:line="360" w:lineRule="auto"/>
    </w:pPr>
    <w:rPr>
      <w:sz w:val="24"/>
    </w:rPr>
  </w:style>
  <w:style w:type="paragraph" w:styleId="888" w:customStyle="1">
    <w:name w:val="Основной текст с отступом 31"/>
    <w:basedOn w:val="860"/>
    <w:pPr>
      <w:ind w:firstLine="720"/>
      <w:jc w:val="both"/>
      <w:spacing w:line="360" w:lineRule="auto"/>
      <w:tabs>
        <w:tab w:val="left" w:pos="426" w:leader="none"/>
      </w:tabs>
    </w:pPr>
    <w:rPr>
      <w:color w:val="000000"/>
      <w:sz w:val="24"/>
    </w:rPr>
  </w:style>
  <w:style w:type="paragraph" w:styleId="889">
    <w:name w:val="Footer"/>
    <w:basedOn w:val="860"/>
    <w:link w:val="890"/>
    <w:uiPriority w:val="99"/>
    <w:pPr>
      <w:tabs>
        <w:tab w:val="center" w:pos="4153" w:leader="none"/>
        <w:tab w:val="right" w:pos="8306" w:leader="none"/>
      </w:tabs>
    </w:pPr>
  </w:style>
  <w:style w:type="character" w:styleId="890" w:customStyle="1">
    <w:name w:val="Нижний колонтитул Знак"/>
    <w:basedOn w:val="866"/>
    <w:link w:val="889"/>
    <w:uiPriority w:val="99"/>
  </w:style>
  <w:style w:type="paragraph" w:styleId="891" w:customStyle="1">
    <w:name w:val="Основной текст 31"/>
    <w:basedOn w:val="860"/>
    <w:pPr>
      <w:jc w:val="both"/>
      <w:spacing w:line="360" w:lineRule="auto"/>
    </w:pPr>
    <w:rPr>
      <w:sz w:val="24"/>
    </w:rPr>
  </w:style>
  <w:style w:type="paragraph" w:styleId="892">
    <w:name w:val="Title"/>
    <w:basedOn w:val="860"/>
    <w:next w:val="893"/>
    <w:qFormat/>
    <w:pPr>
      <w:jc w:val="center"/>
    </w:pPr>
    <w:rPr>
      <w:b/>
      <w:sz w:val="24"/>
    </w:rPr>
  </w:style>
  <w:style w:type="paragraph" w:styleId="893">
    <w:name w:val="Subtitle"/>
    <w:basedOn w:val="878"/>
    <w:next w:val="879"/>
    <w:qFormat/>
    <w:pPr>
      <w:jc w:val="center"/>
    </w:pPr>
    <w:rPr>
      <w:i/>
      <w:iCs/>
    </w:rPr>
  </w:style>
  <w:style w:type="paragraph" w:styleId="894">
    <w:name w:val="Header"/>
    <w:basedOn w:val="860"/>
    <w:link w:val="895"/>
    <w:uiPriority w:val="99"/>
    <w:pPr>
      <w:tabs>
        <w:tab w:val="center" w:pos="4153" w:leader="none"/>
        <w:tab w:val="right" w:pos="8306" w:leader="none"/>
      </w:tabs>
    </w:pPr>
  </w:style>
  <w:style w:type="character" w:styleId="895" w:customStyle="1">
    <w:name w:val="Верхний колонтитул Знак"/>
    <w:link w:val="894"/>
    <w:uiPriority w:val="99"/>
  </w:style>
  <w:style w:type="paragraph" w:styleId="896" w:customStyle="1">
    <w:name w:val="Содержимое таблицы"/>
    <w:basedOn w:val="860"/>
    <w:pPr>
      <w:suppressLineNumbers/>
    </w:pPr>
  </w:style>
  <w:style w:type="paragraph" w:styleId="897" w:customStyle="1">
    <w:name w:val="Заголовок таблицы"/>
    <w:basedOn w:val="896"/>
    <w:pPr>
      <w:jc w:val="center"/>
    </w:pPr>
    <w:rPr>
      <w:b/>
      <w:bCs/>
    </w:rPr>
  </w:style>
  <w:style w:type="paragraph" w:styleId="898" w:customStyle="1">
    <w:name w:val="Содержимое врезки"/>
    <w:basedOn w:val="879"/>
  </w:style>
  <w:style w:type="paragraph" w:styleId="899">
    <w:name w:val="Body Text 2"/>
    <w:basedOn w:val="860"/>
    <w:link w:val="900"/>
    <w:pPr>
      <w:spacing w:after="120" w:line="480" w:lineRule="auto"/>
    </w:pPr>
    <w:rPr>
      <w:sz w:val="24"/>
      <w:szCs w:val="24"/>
    </w:rPr>
  </w:style>
  <w:style w:type="character" w:styleId="900" w:customStyle="1">
    <w:name w:val="Основной текст 2 Знак"/>
    <w:link w:val="899"/>
    <w:rPr>
      <w:sz w:val="24"/>
      <w:szCs w:val="24"/>
    </w:rPr>
  </w:style>
  <w:style w:type="paragraph" w:styleId="901">
    <w:name w:val="List Paragraph"/>
    <w:basedOn w:val="860"/>
    <w:uiPriority w:val="34"/>
    <w:qFormat/>
    <w:pPr>
      <w:contextualSpacing/>
      <w:ind w:left="720"/>
    </w:pPr>
    <w:rPr>
      <w:sz w:val="24"/>
      <w:szCs w:val="24"/>
    </w:rPr>
  </w:style>
  <w:style w:type="character" w:styleId="902">
    <w:name w:val="Hyperlink"/>
    <w:uiPriority w:val="99"/>
    <w:unhideWhenUsed/>
    <w:rPr>
      <w:color w:val="0000ff"/>
      <w:u w:val="single"/>
    </w:rPr>
  </w:style>
  <w:style w:type="paragraph" w:styleId="903">
    <w:name w:val="Document Map"/>
    <w:basedOn w:val="860"/>
    <w:link w:val="904"/>
    <w:rPr>
      <w:rFonts w:ascii="Tahoma" w:hAnsi="Tahoma"/>
      <w:sz w:val="16"/>
      <w:szCs w:val="16"/>
    </w:rPr>
  </w:style>
  <w:style w:type="character" w:styleId="904" w:customStyle="1">
    <w:name w:val="Схема документа Знак"/>
    <w:link w:val="903"/>
    <w:rPr>
      <w:rFonts w:ascii="Tahoma" w:hAnsi="Tahoma" w:cs="Tahoma"/>
      <w:sz w:val="16"/>
      <w:szCs w:val="16"/>
    </w:rPr>
  </w:style>
  <w:style w:type="table" w:styleId="905">
    <w:name w:val="Table Grid"/>
    <w:basedOn w:val="867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06">
    <w:name w:val="Body Text Indent 2"/>
    <w:basedOn w:val="860"/>
    <w:link w:val="907"/>
    <w:pPr>
      <w:ind w:left="283"/>
      <w:spacing w:after="120" w:line="480" w:lineRule="auto"/>
    </w:pPr>
  </w:style>
  <w:style w:type="character" w:styleId="907" w:customStyle="1">
    <w:name w:val="Основной текст с отступом 2 Знак"/>
    <w:basedOn w:val="866"/>
    <w:link w:val="906"/>
  </w:style>
  <w:style w:type="paragraph" w:styleId="908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paragraph" w:styleId="909">
    <w:name w:val="Balloon Text"/>
    <w:basedOn w:val="860"/>
    <w:link w:val="910"/>
    <w:uiPriority w:val="99"/>
    <w:rPr>
      <w:rFonts w:ascii="Tahoma" w:hAnsi="Tahoma"/>
      <w:sz w:val="16"/>
      <w:szCs w:val="16"/>
    </w:rPr>
  </w:style>
  <w:style w:type="character" w:styleId="910" w:customStyle="1">
    <w:name w:val="Текст выноски Знак"/>
    <w:link w:val="909"/>
    <w:uiPriority w:val="99"/>
    <w:rPr>
      <w:rFonts w:ascii="Tahoma" w:hAnsi="Tahoma" w:cs="Tahoma"/>
      <w:sz w:val="16"/>
      <w:szCs w:val="16"/>
    </w:rPr>
  </w:style>
  <w:style w:type="character" w:styleId="911">
    <w:name w:val="annotation reference"/>
    <w:rPr>
      <w:sz w:val="16"/>
      <w:szCs w:val="16"/>
    </w:rPr>
  </w:style>
  <w:style w:type="paragraph" w:styleId="912">
    <w:name w:val="annotation text"/>
    <w:basedOn w:val="860"/>
    <w:link w:val="913"/>
  </w:style>
  <w:style w:type="character" w:styleId="913" w:customStyle="1">
    <w:name w:val="Текст примечания Знак"/>
    <w:basedOn w:val="866"/>
    <w:link w:val="912"/>
  </w:style>
  <w:style w:type="paragraph" w:styleId="914">
    <w:name w:val="annotation subject"/>
    <w:basedOn w:val="912"/>
    <w:next w:val="912"/>
    <w:link w:val="915"/>
    <w:rPr>
      <w:b/>
      <w:bCs/>
    </w:rPr>
  </w:style>
  <w:style w:type="character" w:styleId="915" w:customStyle="1">
    <w:name w:val="Тема примечания Знак"/>
    <w:link w:val="914"/>
    <w:rPr>
      <w:b/>
      <w:bCs/>
    </w:rPr>
  </w:style>
  <w:style w:type="paragraph" w:styleId="916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917">
    <w:name w:val="Normal (Web)"/>
    <w:basedOn w:val="860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51F8B3-FAD7-4795-8B00-F57FCB75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MC3H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о результатах</dc:title>
  <dc:subject>Ревизии</dc:subject>
  <dc:creator>ИВВ</dc:creator>
  <cp:keywords>Приказ</cp:keywords>
  <cp:lastModifiedBy>Давыдова Ольга</cp:lastModifiedBy>
  <cp:revision>9</cp:revision>
  <dcterms:created xsi:type="dcterms:W3CDTF">2025-05-28T13:32:00Z</dcterms:created>
  <dcterms:modified xsi:type="dcterms:W3CDTF">2025-05-30T12:06:33Z</dcterms:modified>
</cp:coreProperties>
</file>